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spacing w:before="0" w:after="0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ПОЛОЖЕНИЕ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конкурса производственной гимнастики в трудовых коллективах организаций системы образования Ростовской области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конкурсе производственной гимнастики в трудовых коллективах организаций системы образования Ростовской области (далее - конкурс) устанавливает основные требования и порядок проведения конкурса.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соответствии с постановлением Исполнительного комитета </w:t>
      </w:r>
      <w:r>
        <w:rPr>
          <w:rStyle w:val="Extendedtextshort"/>
          <w:rFonts w:ascii="Times New Roman" w:hAnsi="Times New Roman"/>
          <w:sz w:val="28"/>
          <w:szCs w:val="28"/>
        </w:rPr>
        <w:t>Общероссийского Профсоюза образования №4 от 15 декабря 2020 г. «</w:t>
      </w:r>
      <w:r>
        <w:rPr>
          <w:rFonts w:ascii="Times New Roman" w:hAnsi="Times New Roman"/>
          <w:sz w:val="28"/>
          <w:szCs w:val="28"/>
        </w:rPr>
        <w:t>О проведении в 2021 году тематического года «Спорт. Здоровье. Долголетие».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Настоящий конкурс представляет собой отбор лучших видеороликов (кратких видеоуроков), посвященных </w:t>
      </w:r>
      <w:r>
        <w:rPr>
          <w:rStyle w:val="Extendedtextshort"/>
          <w:bCs/>
          <w:sz w:val="28"/>
          <w:szCs w:val="28"/>
        </w:rPr>
        <w:t>демонстрации выполнения комплекса</w:t>
      </w:r>
      <w:r>
        <w:rPr>
          <w:rStyle w:val="Extendedtextshort"/>
          <w:sz w:val="28"/>
          <w:szCs w:val="28"/>
        </w:rPr>
        <w:t xml:space="preserve"> упражнений </w:t>
      </w:r>
      <w:r>
        <w:rPr>
          <w:rStyle w:val="Extendedtextshort"/>
          <w:bCs/>
          <w:sz w:val="28"/>
          <w:szCs w:val="28"/>
        </w:rPr>
        <w:t>производственной</w:t>
      </w:r>
      <w:r>
        <w:rPr>
          <w:rStyle w:val="Extendedtextshor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Style w:val="Extendedtextshort"/>
          <w:bCs/>
          <w:sz w:val="28"/>
          <w:szCs w:val="28"/>
        </w:rPr>
        <w:t xml:space="preserve">. Целевой аудиторией видеоролика являются </w:t>
      </w:r>
      <w:r>
        <w:rPr>
          <w:rFonts w:ascii="Times New Roman" w:hAnsi="Times New Roman"/>
          <w:sz w:val="28"/>
          <w:szCs w:val="28"/>
        </w:rPr>
        <w:t>работники образования и (или) обучающиеся.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1.4. Организатор конкурса - Ростовская областная организация Профессионального союза работников образования и науки Российской Федерации (далее – областная организация)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1.5. Общее руководство организацией конкурса осуществляет аппарат Ростовского областного комитета Профессионального союза работников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  Непосредственная подготовка и проведение конкурса возлагается на </w:t>
      </w:r>
      <w:r>
        <w:rPr>
          <w:rFonts w:ascii="Times New Roman" w:hAnsi="Times New Roman"/>
          <w:sz w:val="28"/>
          <w:szCs w:val="28"/>
        </w:rPr>
        <w:t>главного технического инспектора труда областной организации (Серенко Алексей Геннадьевич, тел. для справок: 8 (863) 239-94-04).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Цель, задачи и девиз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Цели конкурса -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совершенствование деятельности </w:t>
      </w:r>
      <w:r>
        <w:rPr>
          <w:rFonts w:ascii="Times New Roman" w:hAnsi="Times New Roman"/>
          <w:spacing w:val="-2"/>
          <w:sz w:val="28"/>
          <w:szCs w:val="28"/>
        </w:rPr>
        <w:t>Профессионального союза работников образования и науки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направленной на формирование культуры управления здоровьем членов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поиск современных способов совершенствования производственной физической культуры, и ее компонента производственной гимнастики, позволяющей предотвращать отрицательные факторы трудового процесса, формировать потребность в здоровом образе жизни, повышать общую работоспособность, и как следствие увеличивать производительность труда.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Задачи конкурса: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пропаганда </w:t>
      </w:r>
      <w:r>
        <w:rPr>
          <w:rFonts w:ascii="Times New Roman" w:hAnsi="Times New Roman"/>
          <w:sz w:val="28"/>
          <w:szCs w:val="28"/>
        </w:rPr>
        <w:t>массового использования методик проведения производственной физической культуры, и комплексного применения средств физической культуры на производстве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травматизма на производстве и профилактика профессиональных заболеваний;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</w:t>
      </w:r>
      <w:r>
        <w:rPr>
          <w:rFonts w:ascii="Times New Roman" w:hAnsi="Times New Roman"/>
          <w:sz w:val="28"/>
          <w:szCs w:val="28"/>
        </w:rPr>
        <w:t xml:space="preserve"> потребности в здоровом образе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совершенствование форм и методов профсоюзной работы. 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3.1. Конкурс проводится среди представителей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трудовых коллективов образовательных организаций Ростовской области, членов </w:t>
      </w:r>
      <w:r>
        <w:rPr>
          <w:rFonts w:ascii="Times New Roman" w:hAnsi="Times New Roman"/>
          <w:spacing w:val="-2"/>
          <w:sz w:val="28"/>
          <w:szCs w:val="28"/>
        </w:rPr>
        <w:t>Профессионального союза работников образования и науки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 как авторские работы, так и командные.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Количество работ, представленных на конкурс от одного участника (одной команды) – неограниченно.</w:t>
      </w:r>
    </w:p>
    <w:p>
      <w:pPr>
        <w:pStyle w:val="Normal"/>
        <w:shd w:val="clear" w:color="auto" w:fill="FFFFFF"/>
        <w:spacing w:lineRule="auto" w:line="240"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</w:rPr>
        <w:t>Условия участия в конкурсе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конкурса направляют в </w:t>
      </w:r>
      <w:r>
        <w:rPr>
          <w:rFonts w:ascii="Times New Roman" w:hAnsi="Times New Roman"/>
          <w:spacing w:val="-2"/>
          <w:sz w:val="28"/>
          <w:szCs w:val="28"/>
        </w:rPr>
        <w:t xml:space="preserve">областную организацию (на почту </w:t>
      </w:r>
      <w:hyperlink r:id="rId2">
        <w:r>
          <w:rPr>
            <w:rFonts w:ascii="Times New Roman" w:hAnsi="Times New Roman"/>
            <w:spacing w:val="-2"/>
            <w:sz w:val="28"/>
            <w:szCs w:val="28"/>
            <w:lang w:val="en-US"/>
          </w:rPr>
          <w:t>rostov</w:t>
        </w:r>
        <w:r>
          <w:rPr>
            <w:rFonts w:ascii="Times New Roman" w:hAnsi="Times New Roman"/>
            <w:spacing w:val="-2"/>
            <w:sz w:val="28"/>
            <w:szCs w:val="28"/>
          </w:rPr>
          <w:t>@</w:t>
        </w:r>
        <w:r>
          <w:rPr>
            <w:rFonts w:ascii="Times New Roman" w:hAnsi="Times New Roman"/>
            <w:spacing w:val="-2"/>
            <w:sz w:val="28"/>
            <w:szCs w:val="28"/>
            <w:lang w:val="en-US"/>
          </w:rPr>
          <w:t>obkomprof</w:t>
        </w:r>
        <w:r>
          <w:rPr>
            <w:rFonts w:ascii="Times New Roman" w:hAnsi="Times New Roman"/>
            <w:spacing w:val="-2"/>
            <w:sz w:val="28"/>
            <w:szCs w:val="28"/>
          </w:rPr>
          <w:t>.</w:t>
        </w:r>
        <w:r>
          <w:rPr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заявку (Приложение №1), видеоролик с записью проведения комплекса производственной гимнастики, </w:t>
      </w:r>
      <w:r>
        <w:rPr>
          <w:rFonts w:ascii="Times New Roman" w:hAnsi="Times New Roman"/>
          <w:color w:val="000000"/>
          <w:sz w:val="28"/>
          <w:szCs w:val="28"/>
        </w:rPr>
        <w:t>методические материалы, содержащие описание представленного в видеоролике комплекса производственной гимнастики и физиологическое обоснование принципов его составления.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Приём работ осуществляется с 20 марта по 30 апреля 2021 года.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Принятые на конкурс видеоролики размещаются в официальных пабликах областной организации в социальных сетях vk.com/obkom61 и facebook.com/obkom61/ с 4 мая по 15 мая 2021г. 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Условия и требования к конкурсным работам</w:t>
      </w:r>
    </w:p>
    <w:p>
      <w:pPr>
        <w:pStyle w:val="NormalWeb"/>
        <w:spacing w:before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5.1. Технические требования к видеороликам: минимальная продолжительность записи - три минуты, минимальное разрешение 1280x720 (720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). Максимальная продолжительность работы – не более десяти минут;</w:t>
      </w:r>
    </w:p>
    <w:p>
      <w:pPr>
        <w:pStyle w:val="3"/>
        <w:shd w:val="clear" w:color="auto" w:fill="auto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>
      <w:pPr>
        <w:pStyle w:val="3"/>
        <w:shd w:val="clear" w:color="auto" w:fill="auto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Обязательным условием является использование в работе официального логотипа «Года спорта, здоровья, долголетия» http://obkomprof.ru/storage/app/uploads/public/600/68a/bb0/60068abb066a7323112281.zip</w:t>
      </w:r>
    </w:p>
    <w:p>
      <w:pPr>
        <w:pStyle w:val="NormalWe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5.4. На конкурс принимаются работы, не участвовавшие ранее в подобных конкурсах и не занимавшие там призовые места.</w:t>
      </w:r>
    </w:p>
    <w:p>
      <w:pPr>
        <w:pStyle w:val="NormalWe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5.5. 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>
      <w:pPr>
        <w:pStyle w:val="NormalWeb"/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5.6. В случае нарушения требований Положения, представленные материалы не рассматриваются.</w:t>
      </w:r>
    </w:p>
    <w:p>
      <w:pPr>
        <w:pStyle w:val="NormalWeb"/>
        <w:spacing w:beforeAutospacing="1" w:afterAutospacing="1"/>
        <w:ind w:firstLine="709"/>
        <w:contextualSpacing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Критерии оценки работ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Конкурсные работы оцениваются по следующим критериям:</w:t>
      </w:r>
    </w:p>
    <w:p>
      <w:pPr>
        <w:pStyle w:val="NormalWeb"/>
        <w:numPr>
          <w:ilvl w:val="0"/>
          <w:numId w:val="2"/>
        </w:numPr>
        <w:spacing w:before="0" w:after="0"/>
        <w:ind w:left="0" w:firstLine="36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содержательность, исследовательская направленность;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вкус и выразительность;</w:t>
      </w:r>
    </w:p>
    <w:p>
      <w:pPr>
        <w:pStyle w:val="NormalWeb"/>
        <w:numPr>
          <w:ilvl w:val="0"/>
          <w:numId w:val="2"/>
        </w:numPr>
        <w:spacing w:before="0" w:after="0"/>
        <w:ind w:left="0" w:firstLine="36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сценическое мастерство;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реализация: качество съемки, записи и монтажа, представленных материалов;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работы: </w:t>
      </w:r>
      <w:r>
        <w:rPr>
          <w:sz w:val="28"/>
          <w:szCs w:val="28"/>
        </w:rPr>
        <w:t>соответствие работы теме конкурса</w:t>
      </w:r>
      <w:r>
        <w:rPr>
          <w:rFonts w:ascii="Times New Roman" w:hAnsi="Times New Roman"/>
          <w:sz w:val="28"/>
          <w:szCs w:val="28"/>
        </w:rPr>
        <w:t>, законченность сюжета;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эффективного применения представленного комплекса в образовательных организациях.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contextualSpacing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Подведение итогов конкурса и награждение</w:t>
      </w:r>
    </w:p>
    <w:p>
      <w:pPr>
        <w:pStyle w:val="NormalWeb"/>
        <w:spacing w:before="0" w:after="0"/>
        <w:ind w:firstLine="709"/>
        <w:contextualSpacing/>
        <w:rPr>
          <w:sz w:val="28"/>
          <w:szCs w:val="1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18"/>
        </w:rPr>
        <w:t xml:space="preserve">Для подведения итогов конкурса </w:t>
      </w:r>
      <w:r>
        <w:rPr>
          <w:spacing w:val="-2"/>
          <w:sz w:val="28"/>
          <w:szCs w:val="28"/>
        </w:rPr>
        <w:t xml:space="preserve">аппарат областной организации </w:t>
      </w:r>
      <w:r>
        <w:rPr>
          <w:sz w:val="28"/>
          <w:szCs w:val="18"/>
        </w:rPr>
        <w:t>формирует состав организационного комитета и жюри конкурса, организует конкурсный просмотр видеороликов.</w:t>
      </w:r>
    </w:p>
    <w:p>
      <w:pPr>
        <w:pStyle w:val="NormalWeb"/>
        <w:spacing w:before="0" w:after="0"/>
        <w:ind w:firstLine="709"/>
        <w:contextualSpacing/>
        <w:rPr>
          <w:sz w:val="28"/>
          <w:szCs w:val="18"/>
        </w:rPr>
      </w:pPr>
      <w:r>
        <w:rPr>
          <w:sz w:val="28"/>
          <w:szCs w:val="18"/>
        </w:rPr>
        <w:t xml:space="preserve">7.2. Состав организационного комитета и жюри конкурса утверждает председатель </w:t>
      </w:r>
      <w:r>
        <w:rPr>
          <w:spacing w:val="-2"/>
          <w:sz w:val="28"/>
          <w:szCs w:val="28"/>
        </w:rPr>
        <w:t>областной организации</w:t>
      </w:r>
      <w:r>
        <w:rPr>
          <w:sz w:val="28"/>
          <w:szCs w:val="28"/>
        </w:rPr>
        <w:t xml:space="preserve">. 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По результатам </w:t>
      </w:r>
      <w:r>
        <w:rPr>
          <w:sz w:val="28"/>
          <w:szCs w:val="18"/>
        </w:rPr>
        <w:t>конкурсного просмотра видеороликов</w:t>
      </w:r>
      <w:r>
        <w:rPr>
          <w:color w:val="000000"/>
          <w:sz w:val="28"/>
          <w:szCs w:val="28"/>
        </w:rPr>
        <w:t xml:space="preserve"> жюри определяет победителя конкурса.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Для определения специальной номинации «приз зрительских симпатий» формируется специальный пост (объявление) в социальной сети «Вконтакте» в официальном паблике областной организации. Победителем специальной номинации является работа, набравшая наибольшее количество «лайков» (отметок «нравится») за установленный организационным комитетом период, указанный в данном объявлении. </w:t>
      </w:r>
    </w:p>
    <w:p>
      <w:pPr>
        <w:pStyle w:val="NormalWeb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7.5. Организационный комитет конкурса определяет окончательные дату, время и место награждения победителя и участников конкурса.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 Награждение </w:t>
      </w:r>
      <w:r>
        <w:rPr>
          <w:sz w:val="28"/>
          <w:szCs w:val="28"/>
        </w:rPr>
        <w:t>победителя и участников конкурса</w:t>
      </w:r>
      <w:r>
        <w:rPr>
          <w:color w:val="000000"/>
          <w:sz w:val="28"/>
          <w:szCs w:val="28"/>
        </w:rPr>
        <w:t>: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7.6.1. Победитель и обладатели второго и третьего места награждается сертификатами в размере 7 тыс. руб., 5 тыс. руб. и 3 тыс. руб. соответственно и дипломами областной организации. 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7.6.2. Победитель специальной номинации «приз зрительских симпатий» награждается набором сувенирной продукции с символикой Профсоюза и именным дипломом областной организации. 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7.6.3. Все участники конкурса награждаются дипломами областной организации.</w:t>
      </w:r>
    </w:p>
    <w:p>
      <w:pPr>
        <w:pStyle w:val="NormalWe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Финансирование</w:t>
      </w:r>
    </w:p>
    <w:p>
      <w:pPr>
        <w:pStyle w:val="NormalWeb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8.1. Расходы, связанные с подготовкой видеороликов к участию в конкурсе, несут участники, команды-участницы.</w:t>
      </w:r>
    </w:p>
    <w:p>
      <w:pPr>
        <w:pStyle w:val="NormalWeb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8.2. Финансирование </w:t>
      </w:r>
      <w:r>
        <w:rPr>
          <w:color w:val="000000"/>
          <w:sz w:val="28"/>
          <w:szCs w:val="28"/>
        </w:rPr>
        <w:t xml:space="preserve">награждения </w:t>
      </w:r>
      <w:r>
        <w:rPr>
          <w:sz w:val="28"/>
          <w:szCs w:val="28"/>
        </w:rPr>
        <w:t>победителя и участников конкурса – за счёт областной организации.</w:t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ind w:firstLine="709"/>
        <w:contextualSpacing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9. Использование конкурсных работ</w:t>
      </w:r>
    </w:p>
    <w:p>
      <w:pPr>
        <w:pStyle w:val="3"/>
        <w:shd w:val="clear" w:color="auto" w:fill="auto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9.1. </w:t>
      </w:r>
      <w:r>
        <w:rPr>
          <w:sz w:val="28"/>
          <w:szCs w:val="28"/>
        </w:rPr>
        <w:t>Работы победителей получают организационную, информационную поддержку, рекомендуются для практического использования в профсоюзной работе и могут быть:</w:t>
      </w:r>
    </w:p>
    <w:p>
      <w:pPr>
        <w:pStyle w:val="3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  <w:tab w:val="left" w:pos="1549" w:leader="none"/>
        </w:tabs>
        <w:spacing w:lineRule="auto" w:line="240"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 для проведения информационных, агитационных и пропагандистских кампаний Профсоюза;</w:t>
      </w:r>
    </w:p>
    <w:p>
      <w:pPr>
        <w:pStyle w:val="3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  <w:tab w:val="left" w:pos="1556" w:leader="none"/>
        </w:tabs>
        <w:spacing w:lineRule="auto" w:line="240"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официальных сайтах и информационных страницах Профсоюза, в СМИ (телевидение, интернет):</w:t>
      </w:r>
    </w:p>
    <w:p>
      <w:pPr>
        <w:pStyle w:val="3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  <w:tab w:val="left" w:pos="1556" w:leader="none"/>
        </w:tabs>
        <w:spacing w:lineRule="auto" w:line="240"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 в учебных, а также в методических и информационных целях.</w:t>
      </w:r>
    </w:p>
    <w:p>
      <w:pPr>
        <w:pStyle w:val="3"/>
        <w:shd w:val="clear" w:color="auto" w:fill="auto"/>
        <w:tabs>
          <w:tab w:val="clear" w:pos="708"/>
          <w:tab w:val="left" w:pos="1556" w:leader="none"/>
        </w:tabs>
        <w:spacing w:lineRule="auto" w:line="240" w:before="0" w:after="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10. Авторские права</w:t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10.1. Авторские и смежные права регулируются действующим законодательством Российской Федерации. Результаты творческой деятельности, впервые продемонстрированные в рамках конкурса, являются интеллектуальной собственностью участников.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областном конкурсе производственной гимнастики в трудовых коллективах организаций системы образования Ростовской области</w:t>
      </w:r>
    </w:p>
    <w:p>
      <w:pPr>
        <w:pStyle w:val="Normal"/>
        <w:tabs>
          <w:tab w:val="clear" w:pos="708"/>
          <w:tab w:val="left" w:pos="5145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65" w:type="dxa"/>
        <w:jc w:val="left"/>
        <w:tblInd w:w="199" w:type="dxa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536"/>
        <w:gridCol w:w="5528"/>
      </w:tblGrid>
      <w:tr>
        <w:trPr>
          <w:trHeight w:val="101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1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вступления в Профсоюз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автора / представителя команды (полностью)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  <w:szCs w:val="28"/>
        </w:rPr>
        <w:t>В соответствии в Федеральным законом Российской Федерации от 27 июня 2006 года № 152-ФЗ «О персональных данных» даю согласие РООП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Подпись ___________________                                  Дата подачи заявки «___»__________ 2021г. </w:t>
      </w:r>
    </w:p>
    <w:p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Nonformat"/>
        <w:rPr>
          <w:rFonts w:ascii="Times New Roman" w:hAnsi="Times New Roman" w:cs="Times New Roman"/>
          <w:b/>
          <w:b/>
          <w:color w:val="FF0000"/>
          <w:sz w:val="22"/>
          <w:szCs w:val="28"/>
        </w:rPr>
      </w:pPr>
      <w:r>
        <w:rPr>
          <w:rFonts w:cs="Times New Roman" w:ascii="Times New Roman" w:hAnsi="Times New Roman"/>
          <w:b/>
          <w:color w:val="FF0000"/>
          <w:sz w:val="22"/>
          <w:szCs w:val="28"/>
        </w:rPr>
        <w:t xml:space="preserve">ВНИМАНИЕ: </w:t>
      </w:r>
    </w:p>
    <w:p>
      <w:pPr>
        <w:pStyle w:val="ConsPlusNonformat"/>
        <w:rPr>
          <w:rFonts w:ascii="Times New Roman" w:hAnsi="Times New Roman" w:cs="Times New Roman"/>
          <w:b/>
          <w:b/>
          <w:color w:val="FF0000"/>
          <w:sz w:val="22"/>
          <w:szCs w:val="28"/>
        </w:rPr>
      </w:pPr>
      <w:r>
        <w:rPr>
          <w:rFonts w:cs="Times New Roman" w:ascii="Times New Roman" w:hAnsi="Times New Roman"/>
          <w:b/>
          <w:color w:val="FF0000"/>
          <w:sz w:val="22"/>
          <w:szCs w:val="28"/>
        </w:rPr>
        <w:t xml:space="preserve">ЗАВКУ ЗАПОЛНЯТЬ РАЗБОРЧИВО. </w:t>
      </w:r>
    </w:p>
    <w:p>
      <w:pPr>
        <w:pStyle w:val="ConsPlusNonformat"/>
        <w:rPr>
          <w:rFonts w:ascii="Times New Roman" w:hAnsi="Times New Roman" w:cs="Times New Roman"/>
          <w:b/>
          <w:b/>
          <w:color w:val="FF0000"/>
          <w:sz w:val="22"/>
          <w:szCs w:val="28"/>
        </w:rPr>
      </w:pPr>
      <w:r>
        <w:rPr>
          <w:rFonts w:cs="Times New Roman" w:ascii="Times New Roman" w:hAnsi="Times New Roman"/>
          <w:b/>
          <w:color w:val="FF0000"/>
          <w:sz w:val="22"/>
          <w:szCs w:val="28"/>
        </w:rPr>
        <w:t>НА КАЖДУЮ РАБОТУ ЗАПОЛНЯЕТСЯ ОТДЕЛЬНАЯ ЗАЯВКА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/>
      </w:r>
    </w:p>
    <w:sectPr>
      <w:footerReference w:type="default" r:id="rId3"/>
      <w:type w:val="nextPage"/>
      <w:pgSz w:w="11906" w:h="16838"/>
      <w:pgMar w:left="1276" w:right="566" w:header="0" w:top="426" w:footer="708" w:bottom="765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color w:val="0000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</w:rPr>
    </w:lvl>
    <w:lvl w:ilvl="2">
      <w:start w:val="2"/>
      <w:numFmt w:val="decimal"/>
      <w:lvlText w:val="%3,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</w:rPr>
    </w:lvl>
    <w:lvl w:ilvl="3">
      <w:start w:val="3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single"/>
        <w:b w:val="false"/>
        <w:szCs w:val="22"/>
        <w:iCs w:val="false"/>
        <w:bCs w:val="false"/>
        <w:w w:val="100"/>
        <w:rFonts w:eastAsia="Times New Roman"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02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d202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d202d"/>
    <w:rPr/>
  </w:style>
  <w:style w:type="character" w:styleId="Style16" w:customStyle="1">
    <w:name w:val="Текст выноски Знак"/>
    <w:basedOn w:val="DefaultParagraphFont"/>
    <w:link w:val="a9"/>
    <w:uiPriority w:val="99"/>
    <w:qFormat/>
    <w:rsid w:val="004d202d"/>
    <w:rPr>
      <w:rFonts w:ascii="Tahoma" w:hAnsi="Tahoma" w:cs="Tahoma"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4d202d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basedOn w:val="DefaultParagraphFont"/>
    <w:uiPriority w:val="99"/>
    <w:qFormat/>
    <w:rsid w:val="004d202d"/>
    <w:rPr>
      <w:rFonts w:ascii="Times New Roman" w:hAnsi="Times New Roman" w:cs="Times New Roman"/>
      <w:b/>
      <w:sz w:val="26"/>
      <w:szCs w:val="26"/>
    </w:rPr>
  </w:style>
  <w:style w:type="character" w:styleId="CharStyle2" w:customStyle="1">
    <w:name w:val="CharStyle2"/>
    <w:basedOn w:val="DefaultParagraphFont"/>
    <w:qFormat/>
    <w:rsid w:val="004d202d"/>
    <w:rPr>
      <w:rFonts w:ascii="Calibri" w:hAnsi="Calibri" w:eastAsia="Calibri" w:cs="Calibri"/>
      <w:b w:val="false"/>
      <w:i w:val="false"/>
      <w:sz w:val="22"/>
      <w:szCs w:val="22"/>
    </w:rPr>
  </w:style>
  <w:style w:type="character" w:styleId="FontStyle24" w:customStyle="1">
    <w:name w:val="Font Style24"/>
    <w:basedOn w:val="DefaultParagraphFont"/>
    <w:uiPriority w:val="99"/>
    <w:qFormat/>
    <w:rsid w:val="004d202d"/>
    <w:rPr>
      <w:rFonts w:ascii="Times New Roman" w:hAnsi="Times New Roman" w:cs="Times New Roman"/>
      <w:sz w:val="24"/>
      <w:szCs w:val="24"/>
    </w:rPr>
  </w:style>
  <w:style w:type="character" w:styleId="FontStyle25" w:customStyle="1">
    <w:name w:val="Font Style25"/>
    <w:basedOn w:val="DefaultParagraphFont"/>
    <w:uiPriority w:val="99"/>
    <w:qFormat/>
    <w:rsid w:val="004d202d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4d202d"/>
    <w:rPr>
      <w:b/>
    </w:rPr>
  </w:style>
  <w:style w:type="character" w:styleId="Style17">
    <w:name w:val="Выделение"/>
    <w:basedOn w:val="DefaultParagraphFont"/>
    <w:uiPriority w:val="20"/>
    <w:qFormat/>
    <w:rsid w:val="004d202d"/>
    <w:rPr>
      <w:i/>
    </w:rPr>
  </w:style>
  <w:style w:type="character" w:styleId="Style18">
    <w:name w:val="Интернет-ссылка"/>
    <w:basedOn w:val="DefaultParagraphFont"/>
    <w:rsid w:val="0058730b"/>
    <w:rPr>
      <w:color w:val="0000FF"/>
      <w:u w:val="single"/>
    </w:rPr>
  </w:style>
  <w:style w:type="character" w:styleId="Blockinfoleft2" w:customStyle="1">
    <w:name w:val="block-info__left2"/>
    <w:basedOn w:val="DefaultParagraphFont"/>
    <w:qFormat/>
    <w:rsid w:val="0009684c"/>
    <w:rPr>
      <w:i w:val="false"/>
      <w:iCs w:val="false"/>
    </w:rPr>
  </w:style>
  <w:style w:type="character" w:styleId="Style19" w:customStyle="1">
    <w:name w:val="Основной текст_"/>
    <w:basedOn w:val="DefaultParagraphFont"/>
    <w:link w:val="3"/>
    <w:qFormat/>
    <w:rsid w:val="005c06d8"/>
    <w:rPr>
      <w:rFonts w:ascii="Times New Roman" w:hAnsi="Times New Roman"/>
      <w:shd w:fill="FFFFFF" w:val="clear"/>
    </w:rPr>
  </w:style>
  <w:style w:type="character" w:styleId="Extendedtextshort" w:customStyle="1">
    <w:name w:val="extended-text__short"/>
    <w:basedOn w:val="DefaultParagraphFont"/>
    <w:qFormat/>
    <w:rsid w:val="00fa59d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rsid w:val="004d20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rsid w:val="004d20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d20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qFormat/>
    <w:rsid w:val="004d20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Style2"/>
    <w:basedOn w:val="Normal"/>
    <w:uiPriority w:val="99"/>
    <w:qFormat/>
    <w:rsid w:val="004d202d"/>
    <w:pPr>
      <w:spacing w:lineRule="exact" w:line="325" w:before="0" w:after="0"/>
      <w:ind w:firstLine="696"/>
      <w:jc w:val="both"/>
    </w:pPr>
    <w:rPr>
      <w:rFonts w:ascii="Times New Roman" w:hAnsi="Times New Roman"/>
      <w:sz w:val="24"/>
      <w:szCs w:val="24"/>
    </w:rPr>
  </w:style>
  <w:style w:type="paragraph" w:styleId="Style110" w:customStyle="1">
    <w:name w:val="Style1"/>
    <w:basedOn w:val="Normal"/>
    <w:qFormat/>
    <w:rsid w:val="004d202d"/>
    <w:pPr>
      <w:spacing w:lineRule="exact" w:line="322" w:before="0" w:after="0"/>
      <w:ind w:firstLine="1061"/>
      <w:jc w:val="both"/>
    </w:pPr>
    <w:rPr>
      <w:rFonts w:ascii="Times New Roman" w:hAnsi="Times New Roman"/>
      <w:sz w:val="24"/>
      <w:szCs w:val="24"/>
    </w:rPr>
  </w:style>
  <w:style w:type="paragraph" w:styleId="Style41" w:customStyle="1">
    <w:name w:val="Style4"/>
    <w:basedOn w:val="Normal"/>
    <w:uiPriority w:val="99"/>
    <w:qFormat/>
    <w:rsid w:val="004d202d"/>
    <w:pPr>
      <w:spacing w:lineRule="auto" w:line="240" w:before="0" w:after="0"/>
      <w:jc w:val="both"/>
    </w:pPr>
    <w:rPr>
      <w:rFonts w:ascii="Times New Roman" w:hAnsi="Times New Roman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4d202d"/>
    <w:pPr>
      <w:spacing w:lineRule="exact" w:line="312" w:before="0" w:after="0"/>
      <w:jc w:val="both"/>
    </w:pPr>
    <w:rPr>
      <w:rFonts w:ascii="Times New Roman" w:hAnsi="Times New Roman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4d202d"/>
    <w:pPr>
      <w:spacing w:lineRule="exact" w:line="322" w:before="0" w:after="0"/>
      <w:jc w:val="right"/>
    </w:pPr>
    <w:rPr>
      <w:rFonts w:ascii="Times New Roman" w:hAnsi="Times New Roman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4d202d"/>
    <w:pPr>
      <w:spacing w:lineRule="exact" w:line="341" w:before="0" w:after="0"/>
      <w:ind w:hanging="710"/>
    </w:pPr>
    <w:rPr>
      <w:rFonts w:ascii="Times New Roman" w:hAnsi="Times New Roman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4d202d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4d202d"/>
    <w:pPr>
      <w:spacing w:lineRule="exact" w:line="331" w:before="0" w:after="0"/>
      <w:ind w:hanging="754"/>
    </w:pPr>
    <w:rPr>
      <w:rFonts w:ascii="Times New Roman" w:hAnsi="Times New Roman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4d202d"/>
    <w:pPr>
      <w:spacing w:lineRule="exact" w:line="274" w:before="0" w:after="0"/>
    </w:pPr>
    <w:rPr>
      <w:rFonts w:ascii="Times New Roman" w:hAnsi="Times New Roman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4d202d"/>
    <w:pPr>
      <w:spacing w:lineRule="exact" w:line="276" w:before="0" w:after="0"/>
      <w:ind w:firstLine="686"/>
    </w:pPr>
    <w:rPr>
      <w:rFonts w:ascii="Times New Roman" w:hAnsi="Times New Roman"/>
      <w:sz w:val="24"/>
      <w:szCs w:val="24"/>
    </w:rPr>
  </w:style>
  <w:style w:type="paragraph" w:styleId="Style111" w:customStyle="1">
    <w:name w:val="Style11"/>
    <w:basedOn w:val="Normal"/>
    <w:uiPriority w:val="99"/>
    <w:qFormat/>
    <w:rsid w:val="004d202d"/>
    <w:pPr>
      <w:spacing w:lineRule="exact" w:line="278" w:before="0" w:after="0"/>
      <w:ind w:firstLine="36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d202d"/>
    <w:pPr>
      <w:spacing w:lineRule="auto" w:line="240" w:before="75" w:after="75"/>
      <w:jc w:val="both"/>
    </w:pPr>
    <w:rPr>
      <w:rFonts w:ascii="Times New Roman" w:hAnsi="Times New Roman"/>
      <w:sz w:val="24"/>
      <w:szCs w:val="24"/>
    </w:rPr>
  </w:style>
  <w:style w:type="paragraph" w:styleId="3" w:customStyle="1">
    <w:name w:val="Основной текст3"/>
    <w:basedOn w:val="Normal"/>
    <w:link w:val="af"/>
    <w:qFormat/>
    <w:rsid w:val="005c06d8"/>
    <w:pPr>
      <w:shd w:val="clear" w:color="auto" w:fill="FFFFFF"/>
      <w:spacing w:lineRule="exact" w:line="254" w:before="0" w:after="240"/>
      <w:ind w:hanging="700"/>
      <w:jc w:val="center"/>
    </w:pPr>
    <w:rPr>
      <w:rFonts w:ascii="Times New Roman" w:hAnsi="Times New Roman"/>
    </w:rPr>
  </w:style>
  <w:style w:type="paragraph" w:styleId="ConsPlusNonformat" w:customStyle="1">
    <w:name w:val="ConsPlusNonformat"/>
    <w:uiPriority w:val="99"/>
    <w:qFormat/>
    <w:rsid w:val="00f23b95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202d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8056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ov@obkomprof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11F30-BEB7-49DC-93B3-749B6C4D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LibreOffice/6.4.2.2$Windows_X86_64 LibreOffice_project/4e471d8c02c9c90f512f7f9ead8875b57fcb1ec3</Application>
  <Pages>5</Pages>
  <Words>990</Words>
  <Characters>7623</Characters>
  <CharactersWithSpaces>8590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2021-03-15T06:51:00Z</dcterms:created>
  <dc:creator>vladimir</dc:creator>
  <dc:description/>
  <dc:language>ru-RU</dc:language>
  <cp:lastModifiedBy>Серенко</cp:lastModifiedBy>
  <cp:lastPrinted>2015-10-05T02:38:00Z</cp:lastPrinted>
  <dcterms:modified xsi:type="dcterms:W3CDTF">2021-03-16T10:39:00Z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